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behaviour</w:t>
      </w:r>
      <w:r>
        <w:t xml:space="preserve"> </w:t>
      </w:r>
      <w:r>
        <w:t xml:space="preserve">(Lima 2002; Miles et al. 2007; Pettorelli et al. 2015; Schmitz 2017)</w:t>
      </w:r>
      <w:r>
        <w:t xml:space="preserve">. Despite the fact that this categorisation is still useful to predict community and ecosystem dynamics</w:t>
      </w:r>
      <w:r>
        <w:t xml:space="preserve"> </w:t>
      </w:r>
      <w:r>
        <w:t xml:space="preserve">(Wirsing et al. 2021)</w:t>
      </w:r>
      <w:r>
        <w:t xml:space="preserve">, it essentially ignores the complexity of predator foraging decision-making. There is growing evidence that individual predator behavioural variation can exert important consequences for predator-prey interactions</w:t>
      </w:r>
      <w:r>
        <w:t xml:space="preserve"> </w:t>
      </w:r>
      <w:r>
        <w:t xml:space="preserve">(Pettorelli et al. 2015; Toscano et al. 2016; Schmitz 2017)</w:t>
      </w:r>
      <w:r>
        <w:t xml:space="preserve">. For instance, individual predator behavioural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 et al. 2011; Carneiro et al. 2017; Phillips et al. 2017; Courbin et al. 2018)</w:t>
      </w:r>
      <w:r>
        <w:t xml:space="preserve">. In sea predators, individuals specialise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behavioural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 et al. 2018)</w:t>
      </w:r>
      <w:r>
        <w:t xml:space="preserve">, for instance, to changes in prey density</w:t>
      </w:r>
      <w:r>
        <w:t xml:space="preserve"> </w:t>
      </w:r>
      <w:r>
        <w:t xml:space="preserve">(Inoue and Marsura 1983)</w:t>
      </w:r>
      <w:r>
        <w:t xml:space="preserve">, prey behavioural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in habitat structure</w:t>
      </w:r>
      <w:r>
        <w:t xml:space="preserve"> </w:t>
      </w:r>
      <w:r>
        <w:t xml:space="preserve">(Wasiolka et al. 2009)</w:t>
      </w:r>
      <w:r>
        <w:t xml:space="preserve">. Unfortunately, most of this research is conducted under controlled laboratory conditions, which can fail to capture the nuances and complexities of predator species’ ecology in the wild</w:t>
      </w:r>
      <w:r>
        <w:t xml:space="preserve"> </w:t>
      </w:r>
      <w:r>
        <w:t xml:space="preserve">(Carter et al. 2013; Niemelä and Dingemanse 2014)</w:t>
      </w:r>
      <w:r>
        <w:t xml:space="preserve">. Empirically investigating individual variation in hunting mode requires repeated measures of behaviour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 et al. 1990; Perry 1999; Butler 2005; Cooper 2005; Miles et al. 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disease dynamics</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 1A), while the preys’ objective is to escape the predator. Prey can use a wide range of behaviours such as cooperation or hiding (Cere et al., accepted) to successfully escape (Fig.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r>
        <w:t xml:space="preserve">In this study, we use an extensive and complete dataset on the hunting behaviour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behaviours as proxies of hunting mode: travel speed, the rate of space covered in the environment, the proportion of time spent in an ambush position, and the time elapsed before the first prey capture. We use multivariate mixed-modelling to quantify variation in multiple behaviours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 among-environment differences in average hunting behaviour, b) variation in tactic use arising when some individuals use one tactic more often than others (i.e. individual specialisation), and c) the variation arising from individuals adjusting tactic use over time in response to temporal changes in environmental conditions or prey behaviour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behavioural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behaviour, by switching from cursorial to ambush tactics between foraging bouts. Thus, we predict that the individuals’ residual trait values in contrasting hunting behaviours (ambush vs cursorial) should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(m/s), the rate of space covered (square/s),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parametrised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For each combination of behaviours, we extracted from our variance-covariance matrices the behavioural correlations among- individuals, environments, and avatars, as well as within-individual (residual) behavioural correlations by dividing the random effect covariances by the square root of the product of the random effect variances (according to equation 7c-d in Dingemanse and Dochtermann, 2013).</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5). We computed a second model to account for variation explained by prey behaviour. We thus added prey travel speed and their rate of space covered in the model equation (lower part of equation 5).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among-avatar differences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Among-individual behavioural correlations on the lower off-diagonal, and residual within-individual behavioural correlations on the upper off-diagonal. B) Among-environment behavioural correlations on the lower off-diagonal. Behaviou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Among-individual behavioural correlations on the lower off-diagonal, and residual within-individual behavioural correlations on the upper off-diagonal.</w:t>
      </w:r>
      <w:r>
        <w:t xml:space="preserve"> </w:t>
      </w:r>
      <w:r>
        <w:rPr>
          <w:b/>
        </w:rPr>
        <w:t xml:space="preserve">B)</w:t>
      </w:r>
      <w:r>
        <w:t xml:space="preserve"> </w:t>
      </w:r>
      <w:r>
        <w:t xml:space="preserve">Among-environment behavioural correlations on the lower off-diagonal. Behaviour names were shortened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it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it was not statistically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required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required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 C). Predators who covered space at a faster rate captured fewer prey (Fig. 3B,</w:t>
      </w:r>
      <w:r>
        <w:t xml:space="preserve"> </w:t>
      </w:r>
      <m:oMath>
        <m:sSub>
          <m:e>
            <m:r>
              <m:t>β</m:t>
            </m:r>
          </m:e>
          <m:sub>
            <m:r>
              <m:t>2</m:t>
            </m:r>
          </m:sub>
        </m:sSub>
        <m:r>
          <m:rPr>
            <m:nor/>
            <m:sty m:val="p"/>
          </m:rPr>
          <m:t>space</m:t>
        </m:r>
      </m:oMath>
      <w:r>
        <w:t xml:space="preserve"> </w:t>
      </w:r>
      <w:r>
        <w:t xml:space="preserve">[95% CI] = -0.40 [-0.42, -0.38]) (Fig. 3B). Predators that required more time to capture their first prey had a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-0.11 [-0.12, -0.10])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[-0.13, -0.11]) (Fig. 3E, G), suggesting that hunting success was low at extreme behavioural values. There was a significant convex relationship between prey capture and space coverage (Fig. 3F)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0.09 [0.08, 0.10]),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0.13 [0.12, 0.14])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See Table</w:t>
      </w:r>
      <w:r>
        <w:t xml:space="preserve"> </w:t>
      </w:r>
      <w:r>
        <w:rPr>
          <w:i/>
        </w:rPr>
        <w:t xml:space="preserve">SX</w:t>
      </w:r>
      <w:r>
        <w:t xml:space="preserve"> </w:t>
      </w:r>
      <w:r>
        <w:t xml:space="preserve">(Supporting information) for all the quadratic model parameter values.</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See table</w:t>
      </w:r>
      <w:r>
        <w:t xml:space="preserve"> </w:t>
      </w:r>
      <w:r>
        <w:rPr>
          <w:i/>
        </w:rPr>
        <w:t xml:space="preserve">SX</w:t>
      </w:r>
      <w:r>
        <w:t xml:space="preserve"> </w:t>
      </w:r>
      <w:r>
        <w:t xml:space="preserve">(Supporting information) for all the interaction parameter values.</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travel speed and prey space coverage.</w:t>
      </w:r>
      <w:r>
        <w:t xml:space="preserve"> </w:t>
      </w:r>
      <w:r>
        <w:rPr>
          <w:b/>
        </w:rPr>
        <w:t xml:space="preserve">B)</w:t>
      </w:r>
      <w:r>
        <w:t xml:space="preserve"> </w:t>
      </w:r>
      <w:r>
        <w:t xml:space="preserve">Predator and prey travel speed.</w:t>
      </w:r>
      <w:r>
        <w:t xml:space="preserve"> </w:t>
      </w:r>
      <w:r>
        <w:rPr>
          <w:b/>
        </w:rPr>
        <w:t xml:space="preserve">C)</w:t>
      </w:r>
      <w:r>
        <w:t xml:space="preserve"> </w:t>
      </w:r>
      <w:r>
        <w:t xml:space="preserve">Predator space coverage and prey travel speed.</w:t>
      </w:r>
      <w:r>
        <w:t xml:space="preserve"> </w:t>
      </w:r>
      <w:r>
        <w:rPr>
          <w:b/>
        </w:rPr>
        <w:t xml:space="preserve">D)</w:t>
      </w:r>
      <w:r>
        <w:t xml:space="preserve"> </w:t>
      </w:r>
      <w:r>
        <w:t xml:space="preserve">Predator and prey space coverage.</w:t>
      </w:r>
      <w:r>
        <w:t xml:space="preserve"> </w:t>
      </w:r>
      <w:r>
        <w:rPr>
          <w:b/>
        </w:rPr>
        <w:t xml:space="preserve">E)</w:t>
      </w:r>
      <w:r>
        <w:t xml:space="preserve"> </w:t>
      </w:r>
      <w:r>
        <w:t xml:space="preserve">Predator time spent ambushing and prey space coverage.</w:t>
      </w:r>
      <w:r>
        <w:t xml:space="preserve"> </w:t>
      </w:r>
      <w:r>
        <w:rPr>
          <w:b/>
        </w:rPr>
        <w:t xml:space="preserve">F)</w:t>
      </w:r>
      <w:r>
        <w:t xml:space="preserve"> </w:t>
      </w:r>
      <w:r>
        <w:t xml:space="preserve">Predator time spent ambushing and prey travel speed.</w:t>
      </w:r>
    </w:p>
    <w:p>
      <w:pPr>
        <w:pStyle w:val="Heading1"/>
      </w:pPr>
      <w:bookmarkStart w:id="50" w:name="discussion"/>
      <w:r>
        <w:t xml:space="preserve">Discussion</w:t>
      </w:r>
      <w:bookmarkEnd w:id="50"/>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adopt the predator avatar display individual specialisation and flexibility in competing foraging modes (cursorial vs sit-and-wait). The expression of these foraging modes was consistent with shifts in the expression of other behaviours such as space use and the latency to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Globally, the most successful predators were those who moved at average population values of travel speed, while spending at least an above average of their time ambushing prey.</w:t>
      </w:r>
    </w:p>
    <w:p>
      <w:pPr>
        <w:pStyle w:val="BodyText"/>
      </w:pPr>
      <w:r>
        <w:t xml:space="preserve">Since individuals reached similar hunting success across the study period, our observations suggest that ecological mechanisms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ambush predators did not fit with prediction as they also displayed higher success against sedentary prey, or prey travelling at approximately average population speed values.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Unpublished results by Santostefano et al. found four prey behavioural profiles in</w:t>
      </w:r>
      <w:r>
        <w:t xml:space="preserve"> </w:t>
      </w:r>
      <w:r>
        <w:rPr>
          <w:i/>
        </w:rPr>
        <w:t xml:space="preserve">DBD</w:t>
      </w:r>
      <w:r>
        <w:t xml:space="preserve">, where faster and more exploratory individuals were distinct from bolder individuals that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the latency before a first capture, suggesting that predators adjusted their behaviour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and Marsura 1983)</w:t>
      </w:r>
      <w:r>
        <w:t xml:space="preserve">. Mode swichting is also expected to occur within a foraging bout as predators make behavioural adjustments in response to prey antipredator behaviour</w:t>
      </w:r>
      <w:r>
        <w:t xml:space="preserve"> </w:t>
      </w:r>
      <w:r>
        <w:t xml:space="preserve">(Helfman 1990)</w:t>
      </w:r>
      <w:r>
        <w:t xml:space="preserve">, and should be favored when prey (encounters, distribution, behaviour)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behavioural decisions made by predators.</w:t>
      </w:r>
    </w:p>
    <w:p>
      <w:pPr>
        <w:pStyle w:val="BodyText"/>
      </w:pPr>
      <w:r>
        <w:t xml:space="preserve">An unexpected result in our study was that predator hunting mode did not change as a function of the environment.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behaviour,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these habitat changes, as some could have increased activity in heterogeneous habitats by exploiting refuges, thus, negating the effect of the environment on the predator’s hunting strategy</w:t>
      </w:r>
      <w:r>
        <w:t xml:space="preserve"> </w:t>
      </w:r>
      <w:r>
        <w:t xml:space="preserve">(Savino and Stein 1989; Warfe and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 et al. 2005)</w:t>
      </w:r>
      <w:r>
        <w:t xml:space="preserve">. We will need to investigate kill sites in the environment to see if these habitat scale-dependent effects on hunting behaviour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In addition, although</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single predator systems such 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 et al. 2015; Toscano et al. 2016; Moran et al. 2017)</w:t>
      </w:r>
      <w:r>
        <w:t xml:space="preserve">. Although our study is essentially descriptive, as it is the first to investigate individual variation in foraging behaviour using the</w:t>
      </w:r>
      <w:r>
        <w:t xml:space="preserve"> </w:t>
      </w:r>
      <w:r>
        <w:rPr>
          <w:i/>
        </w:rPr>
        <w:t xml:space="preserve">Dead by Daylight</w:t>
      </w:r>
      <w:r>
        <w:t xml:space="preserve"> </w:t>
      </w:r>
      <w:r>
        <w:t xml:space="preserve">system, we showed that individuals differed in contrasting hunting strategies that align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are confident that further studies using online videogames will provide valuable ecological insight for behavioural and community ecologists.</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Lastly, we thank two anonymous reviewers whose comments helped us to improve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9" w:name="refs"/>
    <w:bookmarkStart w:id="57"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7"/>
    <w:bookmarkStart w:id="58" w:name="ref-araujoEcologicalCausesIndividual2011"/>
    <w:p>
      <w:pPr>
        <w:pStyle w:val="Bibliography"/>
      </w:pPr>
      <w:r>
        <w:t xml:space="preserve">Araújo, M. S., D. I. Bolnick, and C. A. Layman. 2011. The ecological causes of individual specialisation. Ecology Letters 14:948–958.</w:t>
      </w:r>
    </w:p>
    <w:bookmarkEnd w:id="58"/>
    <w:bookmarkStart w:id="59"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9"/>
    <w:bookmarkStart w:id="60" w:name="X96c4258e86bc4bebaf88d0c2138881d5bccd865"/>
    <w:p>
      <w:pPr>
        <w:pStyle w:val="Bibliography"/>
      </w:pPr>
      <w:r>
        <w:t xml:space="preserve">Balicer, R. D. 2007. Modeling Infectious Diseases Dissemination Through Online Role-Playing Games. Epidemiology 18:260–261.</w:t>
      </w:r>
    </w:p>
    <w:bookmarkEnd w:id="60"/>
    <w:bookmarkStart w:id="61" w:name="ref-Barbe.etal2020"/>
    <w:p>
      <w:pPr>
        <w:pStyle w:val="Bibliography"/>
      </w:pPr>
      <w:r>
        <w:t xml:space="preserve">Barbe, L., C. Mony, and B. W. Abbott. 2020. Artificial Intelligence Accidentally Learned Ecology through Video Games. Trends in Ecology &amp; Evolution 35:557–560.</w:t>
      </w:r>
    </w:p>
    <w:bookmarkEnd w:id="61"/>
    <w:bookmarkStart w:id="62"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62"/>
    <w:bookmarkStart w:id="63"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63"/>
    <w:bookmarkStart w:id="64" w:name="X49f4575a21e91988218304a8e769c7dc0c7467a"/>
    <w:p>
      <w:pPr>
        <w:pStyle w:val="Bibliography"/>
      </w:pPr>
      <w:r>
        <w:t xml:space="preserve">Brodie, E. D., A. J. Moore, and F. J. Janzen. 1995. Visualizing and quantifying natural selection. Trends in Ecology &amp; Evolution 10:313–318.</w:t>
      </w:r>
    </w:p>
    <w:bookmarkEnd w:id="64"/>
    <w:bookmarkStart w:id="65"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65"/>
    <w:bookmarkStart w:id="66" w:name="ref-burknerBrmsPackageBayesian2017"/>
    <w:p>
      <w:pPr>
        <w:pStyle w:val="Bibliography"/>
      </w:pPr>
      <w:r>
        <w:t xml:space="preserve">Bürkner, P.-C. 2017. Brms: An R Package for Bayesian Multilevel Models Using Stan. Journal of Statistical Software 80:1–28.</w:t>
      </w:r>
    </w:p>
    <w:bookmarkEnd w:id="66"/>
    <w:bookmarkStart w:id="67"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7"/>
    <w:bookmarkStart w:id="68" w:name="ref-Carter.etal2013"/>
    <w:p>
      <w:pPr>
        <w:pStyle w:val="Bibliography"/>
      </w:pPr>
      <w:r>
        <w:t xml:space="preserve">Carter, A. J., W. E. Feeney, H. H. Marshall, G. Cowlishaw, and R. Heinsohn. 2013. Animal personality: What are behavioural ecologists measuring? Biological Reviews 88:465–475.</w:t>
      </w:r>
    </w:p>
    <w:bookmarkEnd w:id="68"/>
    <w:bookmarkStart w:id="69"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9"/>
    <w:bookmarkStart w:id="70" w:name="ref-cooperForagingModeControversy2005"/>
    <w:p>
      <w:pPr>
        <w:pStyle w:val="Bibliography"/>
      </w:pPr>
      <w:r>
        <w:t xml:space="preserve">Cooper, W. E. 2005. The foraging mode controversy: Both continuous variation and clustering of foraging movements occur. Journal of Zoology 267:179–190.</w:t>
      </w:r>
    </w:p>
    <w:bookmarkEnd w:id="70"/>
    <w:bookmarkStart w:id="71"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71"/>
    <w:bookmarkStart w:id="72" w:name="ref-Dall.Griffith2014"/>
    <w:p>
      <w:pPr>
        <w:pStyle w:val="Bibliography"/>
      </w:pPr>
      <w:r>
        <w:t xml:space="preserve">Dall, S. R. X., and S. C. Griffith. 2014. An empiricist guide to animal personality variation in ecology and evolution. Front. Ecol. Evol. 2:3.</w:t>
      </w:r>
    </w:p>
    <w:bookmarkEnd w:id="72"/>
    <w:bookmarkStart w:id="73"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73"/>
    <w:bookmarkStart w:id="74" w:name="Xcd361b28d7f9d777c9d9c3e3b1047b3ad4aeea7"/>
    <w:p>
      <w:pPr>
        <w:pStyle w:val="Bibliography"/>
      </w:pPr>
      <w:r>
        <w:t xml:space="preserve">Dingemanse, N. J., and J. Wright. 2020. Criteria for acceptable studies of animal personality and behavioural syndromes. Ethology 126:865–869.</w:t>
      </w:r>
    </w:p>
    <w:bookmarkEnd w:id="74"/>
    <w:bookmarkStart w:id="75" w:name="ref-donihueAegeanWallLizards2016"/>
    <w:p>
      <w:pPr>
        <w:pStyle w:val="Bibliography"/>
      </w:pPr>
      <w:r>
        <w:t xml:space="preserve">Donihue, C. M. 2016. Aegean wall lizards switch foraging modes, diet, and morphology in a human-built environment. Ecology and Evolution 6:7433–7442.</w:t>
      </w:r>
    </w:p>
    <w:bookmarkEnd w:id="75"/>
    <w:bookmarkStart w:id="76"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76"/>
    <w:bookmarkStart w:id="77"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7"/>
    <w:bookmarkStart w:id="78"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8"/>
    <w:bookmarkStart w:id="79" w:name="ref-griffenRoleIndividualBehavior2012"/>
    <w:p>
      <w:pPr>
        <w:pStyle w:val="Bibliography"/>
      </w:pPr>
      <w:r>
        <w:t xml:space="preserve">Griffen, B. D., B. J. Toscano, and J. Gatto. 2012. The role of individual behavior type in mediating indirect interactions. Ecology 93:1935–1943.</w:t>
      </w:r>
    </w:p>
    <w:bookmarkEnd w:id="79"/>
    <w:bookmarkStart w:id="80"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80"/>
    <w:bookmarkStart w:id="81"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81"/>
    <w:bookmarkStart w:id="82"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82"/>
    <w:bookmarkStart w:id="83"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83"/>
    <w:bookmarkStart w:id="84"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84"/>
    <w:bookmarkStart w:id="85"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85"/>
    <w:bookmarkStart w:id="86" w:name="X630f9aa43fa28b4f8766d5db16c7c009d6eaa03"/>
    <w:p>
      <w:pPr>
        <w:pStyle w:val="Bibliography"/>
      </w:pPr>
      <w:r>
        <w:t xml:space="preserve">Huey, R. B., and E. R. Pianka. 1981. Ecological consequences of foraging mode. Ecology 62:991–999.</w:t>
      </w:r>
    </w:p>
    <w:bookmarkEnd w:id="86"/>
    <w:bookmarkStart w:id="87"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7"/>
    <w:bookmarkStart w:id="88"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8"/>
    <w:bookmarkStart w:id="89"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9"/>
    <w:bookmarkStart w:id="90"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90"/>
    <w:bookmarkStart w:id="91"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91"/>
    <w:bookmarkStart w:id="92" w:name="ref-limaPuttingPredatorsBack2002"/>
    <w:p>
      <w:pPr>
        <w:pStyle w:val="Bibliography"/>
      </w:pPr>
      <w:r>
        <w:t xml:space="preserve">Lima, S. L. 2002. Putting predators back into behavioral predator–prey interactions. Trends in Ecology &amp; Evolution 17:70–75.</w:t>
      </w:r>
    </w:p>
    <w:bookmarkEnd w:id="92"/>
    <w:bookmarkStart w:id="93"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93"/>
    <w:bookmarkStart w:id="94"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94"/>
    <w:bookmarkStart w:id="95"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95"/>
    <w:bookmarkStart w:id="96" w:name="ref-mclaughlinSearchModesBirds1989"/>
    <w:p>
      <w:pPr>
        <w:pStyle w:val="Bibliography"/>
      </w:pPr>
      <w:r>
        <w:t xml:space="preserve">McLaughlin, R. L. 1989. Search modes of birds and lizards: Evidence for alternative movement patterns. The American Naturalist 133:654–670.</w:t>
      </w:r>
    </w:p>
    <w:bookmarkEnd w:id="96"/>
    <w:bookmarkStart w:id="97" w:name="Xee171ba6d7923118023addb2d6d091d98c59b88"/>
    <w:p>
      <w:pPr>
        <w:pStyle w:val="Bibliography"/>
      </w:pPr>
      <w:r>
        <w:t xml:space="preserve">Michel, M. J., and M. M. Adams. 2009. Differential effects of structural complexity on predator foraging behavior. Behavioral Ecology 20:313–317.</w:t>
      </w:r>
    </w:p>
    <w:bookmarkEnd w:id="97"/>
    <w:bookmarkStart w:id="98"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8"/>
    <w:bookmarkStart w:id="99"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9"/>
    <w:bookmarkStart w:id="100" w:name="ref-Moran.etal2017"/>
    <w:p>
      <w:pPr>
        <w:pStyle w:val="Bibliography"/>
      </w:pPr>
      <w:r>
        <w:t xml:space="preserve">Moran, N. P., B. B. M. Wong, and R. M. Thompson. 2017. Weaving animal temperament into food webs: Implications for biodiversity. Oikos 126:917–930.</w:t>
      </w:r>
    </w:p>
    <w:bookmarkEnd w:id="100"/>
    <w:bookmarkStart w:id="101" w:name="ref-Nakagawa.Cuthill2007"/>
    <w:p>
      <w:pPr>
        <w:pStyle w:val="Bibliography"/>
      </w:pPr>
      <w:r>
        <w:t xml:space="preserve">Nakagawa, S., and I. C. Cuthill. 2007. Effect size, confidence interval and statistical significance: A practical guide for biologists. Biological Reviews 82:591–605.</w:t>
      </w:r>
    </w:p>
    <w:bookmarkEnd w:id="101"/>
    <w:bookmarkStart w:id="102"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102"/>
    <w:bookmarkStart w:id="103" w:name="X5d57dfca6126fba501bec5665a39c5d4f069cbd"/>
    <w:p>
      <w:pPr>
        <w:pStyle w:val="Bibliography"/>
      </w:pPr>
      <w:r>
        <w:t xml:space="preserve">Nakagawa, S., and H. Schielzeth. 2010. Repeatability for Gaussian and non-Gaussian data: A practical guide for biologists. Biological Reviews 85:935–956.</w:t>
      </w:r>
    </w:p>
    <w:bookmarkEnd w:id="103"/>
    <w:bookmarkStart w:id="104" w:name="ref-Niemela.Dingemanse2014"/>
    <w:p>
      <w:pPr>
        <w:pStyle w:val="Bibliography"/>
      </w:pPr>
      <w:r>
        <w:t xml:space="preserve">Niemelä, P. T., and N. J. Dingemanse. 2014. Artificial environments and the study of “adaptive” personalities. Trends in Ecology &amp; Evolution 29:245–247.</w:t>
      </w:r>
    </w:p>
    <w:bookmarkEnd w:id="104"/>
    <w:bookmarkStart w:id="105"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105"/>
    <w:bookmarkStart w:id="106" w:name="ref-perryEvolutionSearchModes1999"/>
    <w:p>
      <w:pPr>
        <w:pStyle w:val="Bibliography"/>
      </w:pPr>
      <w:r>
        <w:t xml:space="preserve">Perry, G. 1999. The evolution of search modes: Ecological versus phylogenetic perspectives. The American Naturalist 153:98–109.</w:t>
      </w:r>
    </w:p>
    <w:bookmarkEnd w:id="106"/>
    <w:bookmarkStart w:id="107"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7"/>
    <w:bookmarkStart w:id="108"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8"/>
    <w:bookmarkStart w:id="109"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9"/>
    <w:bookmarkStart w:id="110"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10"/>
    <w:bookmarkStart w:id="111"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11"/>
    <w:bookmarkStart w:id="112" w:name="ref-romeroContrastingCascadeEffects2011"/>
    <w:p>
      <w:pPr>
        <w:pStyle w:val="Bibliography"/>
      </w:pPr>
      <w:r>
        <w:t xml:space="preserve">Romero, G. Q., and J. Koricheva. 2011. Contrasting cascade effects of carnivores on plant fitness: A meta-analysis. Journal of Animal Ecology 80:696–704.</w:t>
      </w:r>
    </w:p>
    <w:bookmarkEnd w:id="112"/>
    <w:bookmarkStart w:id="113"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13"/>
    <w:bookmarkStart w:id="114"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14"/>
    <w:bookmarkStart w:id="115" w:name="ref-Savino.Stein1989"/>
    <w:p>
      <w:pPr>
        <w:pStyle w:val="Bibliography"/>
      </w:pPr>
      <w:r>
        <w:t xml:space="preserve">Savino, J. F., and R. A. Stein. 1989. Behavioural interactions between fish predators and their prey: Effects of plant density. Animal Behaviour 37:311–321.</w:t>
      </w:r>
    </w:p>
    <w:bookmarkEnd w:id="115"/>
    <w:bookmarkStart w:id="116"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16"/>
    <w:bookmarkStart w:id="117" w:name="ref-schmitzPredatorPreyFunctional2017"/>
    <w:p>
      <w:pPr>
        <w:pStyle w:val="Bibliography"/>
      </w:pPr>
      <w:r>
        <w:t xml:space="preserve">Schmitz, O. 2017. Predator and prey functional traits: Understanding the adaptive machinery driving predator–prey interactions. F1000Res 6:1767.</w:t>
      </w:r>
    </w:p>
    <w:bookmarkEnd w:id="117"/>
    <w:bookmarkStart w:id="118" w:name="ref-schmitzEffectsPredatorHunting2008"/>
    <w:p>
      <w:pPr>
        <w:pStyle w:val="Bibliography"/>
      </w:pPr>
      <w:r>
        <w:t xml:space="preserve">Schmitz, O. J. 2008. Effects of predator hunting mode on grassland ecosystem function. Science 319:952–954.</w:t>
      </w:r>
    </w:p>
    <w:bookmarkEnd w:id="118"/>
    <w:bookmarkStart w:id="119" w:name="ref-Smith.Blumstein2010"/>
    <w:p>
      <w:pPr>
        <w:pStyle w:val="Bibliography"/>
      </w:pPr>
      <w:r>
        <w:t xml:space="preserve">Smith, B. R., and D. T. Blumstein. 2010. Behavioral types as predictors of survival in Trinidadian guppies (Poecilia reticulata). Behavioral Ecology 21:919–926.</w:t>
      </w:r>
    </w:p>
    <w:bookmarkEnd w:id="119"/>
    <w:bookmarkStart w:id="120" w:name="ref-tinkerFoodLimitationLeads2008"/>
    <w:p>
      <w:pPr>
        <w:pStyle w:val="Bibliography"/>
      </w:pPr>
      <w:r>
        <w:t xml:space="preserve">Tinker, M. T., G. Bentall, and J. A. Estes. 2008. Food limitation leads to behavioral diversification and dietary specialization in sea otters. PNAS 105:560–565.</w:t>
      </w:r>
    </w:p>
    <w:bookmarkEnd w:id="120"/>
    <w:bookmarkStart w:id="121"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21"/>
    <w:bookmarkStart w:id="122"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22"/>
    <w:bookmarkStart w:id="123" w:name="ref-Warfe.Barmuta2004"/>
    <w:p>
      <w:pPr>
        <w:pStyle w:val="Bibliography"/>
      </w:pPr>
      <w:r>
        <w:t xml:space="preserve">Warfe, D. M., and L. A. Barmuta. 2004. Habitat structural complexity mediates the foraging success of multiple predator species. Oecologia 141:171–178.</w:t>
      </w:r>
    </w:p>
    <w:bookmarkEnd w:id="123"/>
    <w:bookmarkStart w:id="124"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24"/>
    <w:bookmarkStart w:id="125" w:name="X08c79baa18815f94bac099087cab6c4152edd9e"/>
    <w:p>
      <w:pPr>
        <w:pStyle w:val="Bibliography"/>
      </w:pPr>
      <w:r>
        <w:t xml:space="preserve">Wignall, A. E., and P. W. Taylor. 2008. Alternative predatory tactics of an araneophagic assassin bug (Stenolemus bituberus). acta ethol 12:23.</w:t>
      </w:r>
    </w:p>
    <w:bookmarkEnd w:id="125"/>
    <w:bookmarkStart w:id="126" w:name="ref-Wirsing.etal2021"/>
    <w:p>
      <w:pPr>
        <w:pStyle w:val="Bibliography"/>
      </w:pPr>
      <w:r>
        <w:t xml:space="preserve">Wirsing, A. J., M. R. Heithaus, J. S. Brown, B. P. Kotler, and O. J. Schmitz. 2021. The context dependence of non-consumptive predator effects. Ecology Letters 24:113–129.</w:t>
      </w:r>
    </w:p>
    <w:bookmarkEnd w:id="126"/>
    <w:bookmarkStart w:id="127" w:name="X89cbf97abb5d246fb23142725c80f283ab643dd"/>
    <w:p>
      <w:pPr>
        <w:pStyle w:val="Bibliography"/>
      </w:pPr>
      <w:r>
        <w:t xml:space="preserve">Wolf, M., and F. J. Weissing. 2012. Animal personalities: Consequences for ecology and evolution. Trends in Ecology &amp; Evolution 27:452–461.</w:t>
      </w:r>
    </w:p>
    <w:bookmarkEnd w:id="127"/>
    <w:bookmarkStart w:id="128"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8"/>
    <w:bookmarkEnd w:id="129"/>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2021-05-25T19:00:22Z</dcterms:created>
  <dcterms:modified xsi:type="dcterms:W3CDTF">2021-05-25T19:00:22Z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output">
    <vt:lpwstr/>
  </property>
</Properties>
</file>